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8EB1" w14:textId="52C44CC1" w:rsidR="1A7C23B5" w:rsidRPr="00AB34C8" w:rsidRDefault="09935C78" w:rsidP="00AB34C8">
      <w:pPr>
        <w:jc w:val="center"/>
        <w:rPr>
          <w:rFonts w:eastAsiaTheme="minorEastAsia"/>
          <w:sz w:val="28"/>
          <w:szCs w:val="28"/>
        </w:rPr>
      </w:pPr>
      <w:r>
        <w:rPr>
          <w:noProof/>
        </w:rPr>
        <w:drawing>
          <wp:inline distT="0" distB="0" distL="0" distR="0" wp14:anchorId="67F6A546" wp14:editId="3CB531D5">
            <wp:extent cx="2922539" cy="992445"/>
            <wp:effectExtent l="0" t="0" r="0" b="0"/>
            <wp:docPr id="438449605" name="Picture 438449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2539" cy="992445"/>
                    </a:xfrm>
                    <a:prstGeom prst="rect">
                      <a:avLst/>
                    </a:prstGeom>
                  </pic:spPr>
                </pic:pic>
              </a:graphicData>
            </a:graphic>
          </wp:inline>
        </w:drawing>
      </w:r>
    </w:p>
    <w:p w14:paraId="302F39CC" w14:textId="4019E6BA" w:rsidR="1A7C23B5" w:rsidRDefault="00AB34C8" w:rsidP="5E3F68A8">
      <w:pPr>
        <w:shd w:val="clear" w:color="auto" w:fill="FFFFFF" w:themeFill="background1"/>
        <w:rPr>
          <w:rFonts w:eastAsiaTheme="minorEastAsia"/>
          <w:color w:val="000000" w:themeColor="text1"/>
          <w:sz w:val="28"/>
          <w:szCs w:val="28"/>
        </w:rPr>
      </w:pPr>
      <w:r>
        <w:rPr>
          <w:rFonts w:eastAsiaTheme="minorEastAsia"/>
          <w:color w:val="000000" w:themeColor="text1"/>
          <w:sz w:val="28"/>
          <w:szCs w:val="28"/>
        </w:rPr>
        <w:br/>
      </w:r>
      <w:r w:rsidR="2F5DB310" w:rsidRPr="5E3F68A8">
        <w:rPr>
          <w:rFonts w:eastAsiaTheme="minorEastAsia"/>
          <w:color w:val="000000" w:themeColor="text1"/>
          <w:sz w:val="28"/>
          <w:szCs w:val="28"/>
        </w:rPr>
        <w:t xml:space="preserve">Welcome, young explorers, to the </w:t>
      </w:r>
      <w:hyperlink r:id="rId11">
        <w:r w:rsidR="2F5DB310" w:rsidRPr="5E3F68A8">
          <w:rPr>
            <w:rStyle w:val="Hyperlink"/>
            <w:sz w:val="28"/>
            <w:szCs w:val="28"/>
          </w:rPr>
          <w:t>Museum of Underwater Art (MOUA</w:t>
        </w:r>
        <w:r w:rsidR="7C5B3807" w:rsidRPr="5E3F68A8">
          <w:rPr>
            <w:rStyle w:val="Hyperlink"/>
            <w:sz w:val="28"/>
            <w:szCs w:val="28"/>
          </w:rPr>
          <w:t>.com.au</w:t>
        </w:r>
        <w:r w:rsidR="2F5DB310" w:rsidRPr="5E3F68A8">
          <w:rPr>
            <w:rStyle w:val="Hyperlink"/>
            <w:sz w:val="28"/>
            <w:szCs w:val="28"/>
          </w:rPr>
          <w:t>)</w:t>
        </w:r>
      </w:hyperlink>
      <w:r w:rsidR="2F5DB310" w:rsidRPr="5E3F68A8">
        <w:rPr>
          <w:rFonts w:eastAsiaTheme="minorEastAsia"/>
          <w:color w:val="000000" w:themeColor="text1"/>
          <w:sz w:val="28"/>
          <w:szCs w:val="28"/>
        </w:rPr>
        <w:t>, a wondrous sanctuary nestled within the majestic Great Barrier Reef. As you embark on this underwater adventure, prepare to be amazed by the captivating Ocean Sentinels exhibit!</w:t>
      </w:r>
    </w:p>
    <w:p w14:paraId="58DEF005" w14:textId="67CA068C" w:rsidR="1A7C23B5" w:rsidRDefault="2F5DB310" w:rsidP="5E3F68A8">
      <w:pPr>
        <w:rPr>
          <w:rFonts w:eastAsiaTheme="minorEastAsia"/>
          <w:color w:val="000000" w:themeColor="text1"/>
          <w:sz w:val="28"/>
          <w:szCs w:val="28"/>
        </w:rPr>
      </w:pPr>
      <w:r w:rsidRPr="5E3F68A8">
        <w:rPr>
          <w:rFonts w:eastAsiaTheme="minorEastAsia"/>
          <w:color w:val="000000" w:themeColor="text1"/>
          <w:sz w:val="28"/>
          <w:szCs w:val="28"/>
        </w:rPr>
        <w:t xml:space="preserve">The Great Barrier Reef, known as the </w:t>
      </w:r>
      <w:hyperlink r:id="rId12">
        <w:r w:rsidRPr="5E3F68A8">
          <w:rPr>
            <w:rStyle w:val="Hyperlink"/>
            <w:sz w:val="28"/>
            <w:szCs w:val="28"/>
          </w:rPr>
          <w:t>Sea Country</w:t>
        </w:r>
      </w:hyperlink>
      <w:r w:rsidRPr="5E3F68A8">
        <w:rPr>
          <w:rFonts w:eastAsiaTheme="minorEastAsia"/>
          <w:color w:val="000000" w:themeColor="text1"/>
          <w:sz w:val="28"/>
          <w:szCs w:val="28"/>
        </w:rPr>
        <w:t xml:space="preserve"> to First Nations people, is a treasure trove of marine life and ecological wonders. </w:t>
      </w:r>
      <w:hyperlink r:id="rId13">
        <w:r w:rsidRPr="5E3F68A8">
          <w:rPr>
            <w:rStyle w:val="Hyperlink"/>
            <w:sz w:val="28"/>
            <w:szCs w:val="28"/>
          </w:rPr>
          <w:t>MOUA stands as a beacon of hope and education</w:t>
        </w:r>
      </w:hyperlink>
      <w:r w:rsidRPr="5E3F68A8">
        <w:rPr>
          <w:rFonts w:eastAsiaTheme="minorEastAsia"/>
          <w:color w:val="000000" w:themeColor="text1"/>
          <w:sz w:val="28"/>
          <w:szCs w:val="28"/>
        </w:rPr>
        <w:t>, dedicated to preserving this remarkable ecosystem for generations to come.</w:t>
      </w:r>
    </w:p>
    <w:p w14:paraId="5275F23F" w14:textId="75777D10" w:rsidR="1A7C23B5" w:rsidRDefault="2F5DB310" w:rsidP="5E3F68A8">
      <w:pPr>
        <w:rPr>
          <w:rFonts w:eastAsiaTheme="minorEastAsia"/>
          <w:color w:val="000000" w:themeColor="text1"/>
          <w:sz w:val="28"/>
          <w:szCs w:val="28"/>
        </w:rPr>
      </w:pPr>
      <w:r w:rsidRPr="5E3F68A8">
        <w:rPr>
          <w:rFonts w:eastAsiaTheme="minorEastAsia"/>
          <w:color w:val="000000" w:themeColor="text1"/>
          <w:sz w:val="28"/>
          <w:szCs w:val="28"/>
        </w:rPr>
        <w:t xml:space="preserve">At the heart of MOUA lies the </w:t>
      </w:r>
      <w:hyperlink r:id="rId14">
        <w:r w:rsidRPr="5E3F68A8">
          <w:rPr>
            <w:rStyle w:val="Hyperlink"/>
            <w:sz w:val="28"/>
            <w:szCs w:val="28"/>
          </w:rPr>
          <w:t>Coral Greenhouse</w:t>
        </w:r>
      </w:hyperlink>
      <w:r w:rsidRPr="5E3F68A8">
        <w:rPr>
          <w:rFonts w:eastAsiaTheme="minorEastAsia"/>
          <w:color w:val="000000" w:themeColor="text1"/>
          <w:sz w:val="28"/>
          <w:szCs w:val="28"/>
        </w:rPr>
        <w:t xml:space="preserve">, a mesmerizing underwater museum crafted by the visionary artist Jason </w:t>
      </w:r>
      <w:proofErr w:type="spellStart"/>
      <w:r w:rsidRPr="5E3F68A8">
        <w:rPr>
          <w:rFonts w:eastAsiaTheme="minorEastAsia"/>
          <w:color w:val="000000" w:themeColor="text1"/>
          <w:sz w:val="28"/>
          <w:szCs w:val="28"/>
        </w:rPr>
        <w:t>deCaires</w:t>
      </w:r>
      <w:proofErr w:type="spellEnd"/>
      <w:r w:rsidRPr="5E3F68A8">
        <w:rPr>
          <w:rFonts w:eastAsiaTheme="minorEastAsia"/>
          <w:color w:val="000000" w:themeColor="text1"/>
          <w:sz w:val="28"/>
          <w:szCs w:val="28"/>
        </w:rPr>
        <w:t xml:space="preserve"> Taylor. This architectural marvel not only holds the Guinness World Record for the largest underwater art structure but also serves as a sanctuary for marine life. Inside, sculptures inspired by local school children remind us of our duty to protect our oceans.</w:t>
      </w:r>
    </w:p>
    <w:p w14:paraId="0AD3E3C8" w14:textId="40FF61A8" w:rsidR="1A7C23B5" w:rsidRDefault="2F5DB310" w:rsidP="5E3F68A8">
      <w:pPr>
        <w:rPr>
          <w:rFonts w:eastAsiaTheme="minorEastAsia"/>
          <w:color w:val="000000" w:themeColor="text1"/>
          <w:sz w:val="28"/>
          <w:szCs w:val="28"/>
        </w:rPr>
      </w:pPr>
      <w:r w:rsidRPr="5E3F68A8">
        <w:rPr>
          <w:rFonts w:eastAsiaTheme="minorEastAsia"/>
          <w:color w:val="000000" w:themeColor="text1"/>
          <w:sz w:val="28"/>
          <w:szCs w:val="28"/>
        </w:rPr>
        <w:t xml:space="preserve">Just a swim away from the Coral Greenhouse, you'll discover the </w:t>
      </w:r>
      <w:hyperlink r:id="rId15">
        <w:r w:rsidRPr="5E3F68A8">
          <w:rPr>
            <w:rStyle w:val="Hyperlink"/>
            <w:sz w:val="28"/>
            <w:szCs w:val="28"/>
          </w:rPr>
          <w:t>Ocean Sentinels</w:t>
        </w:r>
      </w:hyperlink>
      <w:r w:rsidRPr="5E3F68A8">
        <w:rPr>
          <w:rFonts w:eastAsiaTheme="minorEastAsia"/>
          <w:color w:val="000000" w:themeColor="text1"/>
          <w:sz w:val="28"/>
          <w:szCs w:val="28"/>
        </w:rPr>
        <w:t xml:space="preserve">, a series of awe-inspiring sculptures standing tall amidst </w:t>
      </w:r>
      <w:hyperlink r:id="rId16">
        <w:r w:rsidR="1A59988E" w:rsidRPr="5E3F68A8">
          <w:rPr>
            <w:rStyle w:val="Hyperlink"/>
            <w:sz w:val="28"/>
            <w:szCs w:val="28"/>
          </w:rPr>
          <w:t>John Brewer Reef</w:t>
        </w:r>
      </w:hyperlink>
      <w:r w:rsidRPr="5E3F68A8">
        <w:rPr>
          <w:rFonts w:eastAsiaTheme="minorEastAsia"/>
          <w:color w:val="000000" w:themeColor="text1"/>
          <w:sz w:val="28"/>
          <w:szCs w:val="28"/>
        </w:rPr>
        <w:t>. Crafted by Taylor, these sculptures blend human figures with marine elements, symbolizing the harmony between art and science. Each sculpture pays homage to renowned marine scientists and conservationists, highlighting their vital contributions to reef protection.</w:t>
      </w:r>
    </w:p>
    <w:p w14:paraId="3B17928C" w14:textId="15514A0B" w:rsidR="1A7C23B5" w:rsidRDefault="2F5DB310" w:rsidP="5E3F68A8">
      <w:pPr>
        <w:rPr>
          <w:rFonts w:eastAsiaTheme="minorEastAsia"/>
          <w:color w:val="000000" w:themeColor="text1"/>
          <w:sz w:val="28"/>
          <w:szCs w:val="28"/>
        </w:rPr>
      </w:pPr>
      <w:r w:rsidRPr="5E3F68A8">
        <w:rPr>
          <w:rFonts w:eastAsiaTheme="minorEastAsia"/>
          <w:color w:val="000000" w:themeColor="text1"/>
          <w:sz w:val="28"/>
          <w:szCs w:val="28"/>
        </w:rPr>
        <w:t xml:space="preserve">But the Ocean Sentinels aren't just static artworks; they're dynamic habitats for marine life. Over time, corals, sponges, and hydroids will colonize these sculptures, mirroring the reef's vibrant ecosystem. It's a reminder that every creature, big or small, plays a crucial role in </w:t>
      </w:r>
      <w:hyperlink r:id="rId17">
        <w:r w:rsidRPr="5E3F68A8">
          <w:rPr>
            <w:rStyle w:val="Hyperlink"/>
            <w:sz w:val="28"/>
            <w:szCs w:val="28"/>
          </w:rPr>
          <w:t>p</w:t>
        </w:r>
        <w:r w:rsidR="5E63E03D" w:rsidRPr="5E3F68A8">
          <w:rPr>
            <w:rStyle w:val="Hyperlink"/>
            <w:sz w:val="28"/>
            <w:szCs w:val="28"/>
          </w:rPr>
          <w:t xml:space="preserve">rotecting </w:t>
        </w:r>
        <w:r w:rsidRPr="5E3F68A8">
          <w:rPr>
            <w:rStyle w:val="Hyperlink"/>
            <w:sz w:val="28"/>
            <w:szCs w:val="28"/>
          </w:rPr>
          <w:t xml:space="preserve">our </w:t>
        </w:r>
        <w:r w:rsidR="1C5AC565" w:rsidRPr="5E3F68A8">
          <w:rPr>
            <w:rStyle w:val="Hyperlink"/>
            <w:sz w:val="28"/>
            <w:szCs w:val="28"/>
          </w:rPr>
          <w:t>coral reefs</w:t>
        </w:r>
      </w:hyperlink>
      <w:r w:rsidRPr="5E3F68A8">
        <w:rPr>
          <w:rFonts w:eastAsiaTheme="minorEastAsia"/>
          <w:color w:val="000000" w:themeColor="text1"/>
          <w:sz w:val="28"/>
          <w:szCs w:val="28"/>
        </w:rPr>
        <w:t>.</w:t>
      </w:r>
    </w:p>
    <w:p w14:paraId="4ADBC008" w14:textId="04DD0E58" w:rsidR="2F5DB310" w:rsidRDefault="2F5DB310" w:rsidP="5E3F68A8">
      <w:pPr>
        <w:rPr>
          <w:rFonts w:eastAsiaTheme="minorEastAsia"/>
          <w:color w:val="000000" w:themeColor="text1"/>
          <w:sz w:val="28"/>
          <w:szCs w:val="28"/>
        </w:rPr>
      </w:pPr>
      <w:r w:rsidRPr="5E3F68A8">
        <w:rPr>
          <w:rFonts w:eastAsiaTheme="minorEastAsia"/>
          <w:color w:val="000000" w:themeColor="text1"/>
          <w:sz w:val="28"/>
          <w:szCs w:val="28"/>
        </w:rPr>
        <w:t xml:space="preserve">As you explore MOUA, remember that you, too, can be an Ocean Sentinel. </w:t>
      </w:r>
      <w:hyperlink r:id="rId18">
        <w:r w:rsidRPr="5E3F68A8">
          <w:rPr>
            <w:rStyle w:val="Hyperlink"/>
            <w:sz w:val="28"/>
            <w:szCs w:val="28"/>
          </w:rPr>
          <w:t>Download the "Do Your Bit" checklist</w:t>
        </w:r>
      </w:hyperlink>
      <w:r w:rsidRPr="5E3F68A8">
        <w:rPr>
          <w:rFonts w:eastAsiaTheme="minorEastAsia"/>
          <w:color w:val="000000" w:themeColor="text1"/>
          <w:sz w:val="28"/>
          <w:szCs w:val="28"/>
        </w:rPr>
        <w:t xml:space="preserve"> and discover simple actions you can take to combat climate change and protect the Great Barrier Reef. Together, we can ensure the long-term health and vitality of this marine paradise</w:t>
      </w:r>
      <w:r w:rsidR="023D9C4A" w:rsidRPr="5E3F68A8">
        <w:rPr>
          <w:rFonts w:eastAsiaTheme="minorEastAsia"/>
          <w:color w:val="000000" w:themeColor="text1"/>
          <w:sz w:val="28"/>
          <w:szCs w:val="28"/>
        </w:rPr>
        <w:t xml:space="preserve"> (</w:t>
      </w:r>
      <w:hyperlink r:id="rId19">
        <w:r w:rsidR="79AC0B26" w:rsidRPr="5E3F68A8">
          <w:rPr>
            <w:rStyle w:val="Hyperlink"/>
            <w:sz w:val="28"/>
            <w:szCs w:val="28"/>
          </w:rPr>
          <w:t>mo</w:t>
        </w:r>
        <w:r w:rsidR="0E7D2306" w:rsidRPr="5E3F68A8">
          <w:rPr>
            <w:rStyle w:val="Hyperlink"/>
            <w:sz w:val="28"/>
            <w:szCs w:val="28"/>
          </w:rPr>
          <w:t>moua.com.au/download)</w:t>
        </w:r>
      </w:hyperlink>
    </w:p>
    <w:p w14:paraId="3322BC45" w14:textId="1EC1D144" w:rsidR="79AC0B26" w:rsidRDefault="79AC0B26" w:rsidP="5E3F68A8">
      <w:pPr>
        <w:rPr>
          <w:sz w:val="28"/>
          <w:szCs w:val="28"/>
        </w:rPr>
      </w:pPr>
      <w:r w:rsidRPr="5E3F68A8">
        <w:rPr>
          <w:rFonts w:eastAsiaTheme="minorEastAsia"/>
          <w:color w:val="000000" w:themeColor="text1"/>
          <w:sz w:val="28"/>
          <w:szCs w:val="28"/>
        </w:rPr>
        <w:t>So, young adventurers, dive deep, explore boldly, and let the Ocean Sentinels inspire you to become guardians of the sea. The wonders of the reef await!</w:t>
      </w:r>
    </w:p>
    <w:sectPr w:rsidR="79AC0B26">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028C1" w14:textId="77777777" w:rsidR="00E20EC4" w:rsidRDefault="00E20EC4">
      <w:pPr>
        <w:spacing w:after="0" w:line="240" w:lineRule="auto"/>
      </w:pPr>
      <w:r>
        <w:separator/>
      </w:r>
    </w:p>
  </w:endnote>
  <w:endnote w:type="continuationSeparator" w:id="0">
    <w:p w14:paraId="365E3729" w14:textId="77777777" w:rsidR="00E20EC4" w:rsidRDefault="00E2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C4C4" w14:textId="080CC107" w:rsidR="1A7C23B5" w:rsidRDefault="1A7C23B5"/>
  <w:tbl>
    <w:tblPr>
      <w:tblW w:w="0" w:type="auto"/>
      <w:tblLayout w:type="fixed"/>
      <w:tblLook w:val="06A0" w:firstRow="1" w:lastRow="0" w:firstColumn="1" w:lastColumn="0" w:noHBand="1" w:noVBand="1"/>
    </w:tblPr>
    <w:tblGrid>
      <w:gridCol w:w="1380"/>
      <w:gridCol w:w="3120"/>
    </w:tblGrid>
    <w:tr w:rsidR="00AB34C8" w14:paraId="754DD6BF" w14:textId="77777777" w:rsidTr="1A7C23B5">
      <w:trPr>
        <w:trHeight w:val="300"/>
      </w:trPr>
      <w:tc>
        <w:tcPr>
          <w:tcW w:w="1380" w:type="dxa"/>
        </w:tcPr>
        <w:p w14:paraId="0DD1DA64" w14:textId="64DEF015" w:rsidR="00AB34C8" w:rsidRDefault="00AB34C8" w:rsidP="00AB34C8">
          <w:pPr>
            <w:pStyle w:val="Header"/>
          </w:pPr>
        </w:p>
      </w:tc>
      <w:tc>
        <w:tcPr>
          <w:tcW w:w="3120" w:type="dxa"/>
        </w:tcPr>
        <w:p w14:paraId="6C1ECC87" w14:textId="414D2581" w:rsidR="00AB34C8" w:rsidRDefault="00AB34C8" w:rsidP="00AB34C8">
          <w:pPr>
            <w:pStyle w:val="Header"/>
            <w:ind w:right="-115"/>
          </w:pPr>
        </w:p>
      </w:tc>
    </w:tr>
  </w:tbl>
  <w:p w14:paraId="15544760" w14:textId="0B502102" w:rsidR="1A7C23B5" w:rsidRDefault="1A7C23B5" w:rsidP="1A7C2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C797" w14:textId="77777777" w:rsidR="00E20EC4" w:rsidRDefault="00E20EC4">
      <w:pPr>
        <w:spacing w:after="0" w:line="240" w:lineRule="auto"/>
      </w:pPr>
      <w:r>
        <w:separator/>
      </w:r>
    </w:p>
  </w:footnote>
  <w:footnote w:type="continuationSeparator" w:id="0">
    <w:p w14:paraId="3E90F656" w14:textId="77777777" w:rsidR="00E20EC4" w:rsidRDefault="00E20EC4">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556D6"/>
    <w:multiLevelType w:val="hybridMultilevel"/>
    <w:tmpl w:val="2528BBFC"/>
    <w:lvl w:ilvl="0" w:tplc="682250EE">
      <w:start w:val="1"/>
      <w:numFmt w:val="bullet"/>
      <w:lvlText w:val=""/>
      <w:lvlJc w:val="left"/>
      <w:pPr>
        <w:ind w:left="720" w:hanging="360"/>
      </w:pPr>
      <w:rPr>
        <w:rFonts w:ascii="Symbol" w:hAnsi="Symbol" w:hint="default"/>
      </w:rPr>
    </w:lvl>
    <w:lvl w:ilvl="1" w:tplc="2A8A7B48">
      <w:start w:val="1"/>
      <w:numFmt w:val="bullet"/>
      <w:lvlText w:val="o"/>
      <w:lvlJc w:val="left"/>
      <w:pPr>
        <w:ind w:left="1440" w:hanging="360"/>
      </w:pPr>
      <w:rPr>
        <w:rFonts w:ascii="Courier New" w:hAnsi="Courier New" w:hint="default"/>
      </w:rPr>
    </w:lvl>
    <w:lvl w:ilvl="2" w:tplc="02C20FF6">
      <w:start w:val="1"/>
      <w:numFmt w:val="bullet"/>
      <w:lvlText w:val=""/>
      <w:lvlJc w:val="left"/>
      <w:pPr>
        <w:ind w:left="2160" w:hanging="360"/>
      </w:pPr>
      <w:rPr>
        <w:rFonts w:ascii="Wingdings" w:hAnsi="Wingdings" w:hint="default"/>
      </w:rPr>
    </w:lvl>
    <w:lvl w:ilvl="3" w:tplc="B6520032">
      <w:start w:val="1"/>
      <w:numFmt w:val="bullet"/>
      <w:lvlText w:val=""/>
      <w:lvlJc w:val="left"/>
      <w:pPr>
        <w:ind w:left="2880" w:hanging="360"/>
      </w:pPr>
      <w:rPr>
        <w:rFonts w:ascii="Symbol" w:hAnsi="Symbol" w:hint="default"/>
      </w:rPr>
    </w:lvl>
    <w:lvl w:ilvl="4" w:tplc="C5864C06">
      <w:start w:val="1"/>
      <w:numFmt w:val="bullet"/>
      <w:lvlText w:val="o"/>
      <w:lvlJc w:val="left"/>
      <w:pPr>
        <w:ind w:left="3600" w:hanging="360"/>
      </w:pPr>
      <w:rPr>
        <w:rFonts w:ascii="Courier New" w:hAnsi="Courier New" w:hint="default"/>
      </w:rPr>
    </w:lvl>
    <w:lvl w:ilvl="5" w:tplc="0DC23A9E">
      <w:start w:val="1"/>
      <w:numFmt w:val="bullet"/>
      <w:lvlText w:val=""/>
      <w:lvlJc w:val="left"/>
      <w:pPr>
        <w:ind w:left="4320" w:hanging="360"/>
      </w:pPr>
      <w:rPr>
        <w:rFonts w:ascii="Wingdings" w:hAnsi="Wingdings" w:hint="default"/>
      </w:rPr>
    </w:lvl>
    <w:lvl w:ilvl="6" w:tplc="3F866D84">
      <w:start w:val="1"/>
      <w:numFmt w:val="bullet"/>
      <w:lvlText w:val=""/>
      <w:lvlJc w:val="left"/>
      <w:pPr>
        <w:ind w:left="5040" w:hanging="360"/>
      </w:pPr>
      <w:rPr>
        <w:rFonts w:ascii="Symbol" w:hAnsi="Symbol" w:hint="default"/>
      </w:rPr>
    </w:lvl>
    <w:lvl w:ilvl="7" w:tplc="DA0EF8EC">
      <w:start w:val="1"/>
      <w:numFmt w:val="bullet"/>
      <w:lvlText w:val="o"/>
      <w:lvlJc w:val="left"/>
      <w:pPr>
        <w:ind w:left="5760" w:hanging="360"/>
      </w:pPr>
      <w:rPr>
        <w:rFonts w:ascii="Courier New" w:hAnsi="Courier New" w:hint="default"/>
      </w:rPr>
    </w:lvl>
    <w:lvl w:ilvl="8" w:tplc="FB1E3866">
      <w:start w:val="1"/>
      <w:numFmt w:val="bullet"/>
      <w:lvlText w:val=""/>
      <w:lvlJc w:val="left"/>
      <w:pPr>
        <w:ind w:left="6480" w:hanging="360"/>
      </w:pPr>
      <w:rPr>
        <w:rFonts w:ascii="Wingdings" w:hAnsi="Wingdings" w:hint="default"/>
      </w:rPr>
    </w:lvl>
  </w:abstractNum>
  <w:abstractNum w:abstractNumId="1" w15:restartNumberingAfterBreak="0">
    <w:nsid w:val="3823386F"/>
    <w:multiLevelType w:val="hybridMultilevel"/>
    <w:tmpl w:val="BC8837EA"/>
    <w:lvl w:ilvl="0" w:tplc="6C0A4948">
      <w:start w:val="1"/>
      <w:numFmt w:val="bullet"/>
      <w:lvlText w:val=""/>
      <w:lvlJc w:val="left"/>
      <w:pPr>
        <w:ind w:left="720" w:hanging="360"/>
      </w:pPr>
      <w:rPr>
        <w:rFonts w:ascii="Wingdings" w:hAnsi="Wingdings" w:hint="default"/>
      </w:rPr>
    </w:lvl>
    <w:lvl w:ilvl="1" w:tplc="A9D01FCE">
      <w:start w:val="1"/>
      <w:numFmt w:val="bullet"/>
      <w:lvlText w:val="o"/>
      <w:lvlJc w:val="left"/>
      <w:pPr>
        <w:ind w:left="1440" w:hanging="360"/>
      </w:pPr>
      <w:rPr>
        <w:rFonts w:ascii="Courier New" w:hAnsi="Courier New" w:hint="default"/>
      </w:rPr>
    </w:lvl>
    <w:lvl w:ilvl="2" w:tplc="8BC0EB4A">
      <w:start w:val="1"/>
      <w:numFmt w:val="bullet"/>
      <w:lvlText w:val=""/>
      <w:lvlJc w:val="left"/>
      <w:pPr>
        <w:ind w:left="2160" w:hanging="360"/>
      </w:pPr>
      <w:rPr>
        <w:rFonts w:ascii="Wingdings" w:hAnsi="Wingdings" w:hint="default"/>
      </w:rPr>
    </w:lvl>
    <w:lvl w:ilvl="3" w:tplc="FB301788">
      <w:start w:val="1"/>
      <w:numFmt w:val="bullet"/>
      <w:lvlText w:val=""/>
      <w:lvlJc w:val="left"/>
      <w:pPr>
        <w:ind w:left="2880" w:hanging="360"/>
      </w:pPr>
      <w:rPr>
        <w:rFonts w:ascii="Symbol" w:hAnsi="Symbol" w:hint="default"/>
      </w:rPr>
    </w:lvl>
    <w:lvl w:ilvl="4" w:tplc="44A858D6">
      <w:start w:val="1"/>
      <w:numFmt w:val="bullet"/>
      <w:lvlText w:val="o"/>
      <w:lvlJc w:val="left"/>
      <w:pPr>
        <w:ind w:left="3600" w:hanging="360"/>
      </w:pPr>
      <w:rPr>
        <w:rFonts w:ascii="Courier New" w:hAnsi="Courier New" w:hint="default"/>
      </w:rPr>
    </w:lvl>
    <w:lvl w:ilvl="5" w:tplc="7CC28DE0">
      <w:start w:val="1"/>
      <w:numFmt w:val="bullet"/>
      <w:lvlText w:val=""/>
      <w:lvlJc w:val="left"/>
      <w:pPr>
        <w:ind w:left="4320" w:hanging="360"/>
      </w:pPr>
      <w:rPr>
        <w:rFonts w:ascii="Wingdings" w:hAnsi="Wingdings" w:hint="default"/>
      </w:rPr>
    </w:lvl>
    <w:lvl w:ilvl="6" w:tplc="4C4E9BEE">
      <w:start w:val="1"/>
      <w:numFmt w:val="bullet"/>
      <w:lvlText w:val=""/>
      <w:lvlJc w:val="left"/>
      <w:pPr>
        <w:ind w:left="5040" w:hanging="360"/>
      </w:pPr>
      <w:rPr>
        <w:rFonts w:ascii="Symbol" w:hAnsi="Symbol" w:hint="default"/>
      </w:rPr>
    </w:lvl>
    <w:lvl w:ilvl="7" w:tplc="A4D85C7E">
      <w:start w:val="1"/>
      <w:numFmt w:val="bullet"/>
      <w:lvlText w:val="o"/>
      <w:lvlJc w:val="left"/>
      <w:pPr>
        <w:ind w:left="5760" w:hanging="360"/>
      </w:pPr>
      <w:rPr>
        <w:rFonts w:ascii="Courier New" w:hAnsi="Courier New" w:hint="default"/>
      </w:rPr>
    </w:lvl>
    <w:lvl w:ilvl="8" w:tplc="AE4E6E66">
      <w:start w:val="1"/>
      <w:numFmt w:val="bullet"/>
      <w:lvlText w:val=""/>
      <w:lvlJc w:val="left"/>
      <w:pPr>
        <w:ind w:left="6480" w:hanging="360"/>
      </w:pPr>
      <w:rPr>
        <w:rFonts w:ascii="Wingdings" w:hAnsi="Wingdings" w:hint="default"/>
      </w:rPr>
    </w:lvl>
  </w:abstractNum>
  <w:abstractNum w:abstractNumId="2" w15:restartNumberingAfterBreak="0">
    <w:nsid w:val="5F6CFE88"/>
    <w:multiLevelType w:val="hybridMultilevel"/>
    <w:tmpl w:val="55CE3C5E"/>
    <w:lvl w:ilvl="0" w:tplc="2B52689E">
      <w:start w:val="1"/>
      <w:numFmt w:val="bullet"/>
      <w:lvlText w:val=""/>
      <w:lvlJc w:val="left"/>
      <w:pPr>
        <w:ind w:left="720" w:hanging="360"/>
      </w:pPr>
      <w:rPr>
        <w:rFonts w:ascii="Symbol" w:hAnsi="Symbol" w:hint="default"/>
      </w:rPr>
    </w:lvl>
    <w:lvl w:ilvl="1" w:tplc="D5AA9C98">
      <w:start w:val="1"/>
      <w:numFmt w:val="bullet"/>
      <w:lvlText w:val="o"/>
      <w:lvlJc w:val="left"/>
      <w:pPr>
        <w:ind w:left="1440" w:hanging="360"/>
      </w:pPr>
      <w:rPr>
        <w:rFonts w:ascii="Courier New" w:hAnsi="Courier New" w:hint="default"/>
      </w:rPr>
    </w:lvl>
    <w:lvl w:ilvl="2" w:tplc="E4983162">
      <w:start w:val="1"/>
      <w:numFmt w:val="bullet"/>
      <w:lvlText w:val=""/>
      <w:lvlJc w:val="left"/>
      <w:pPr>
        <w:ind w:left="2160" w:hanging="360"/>
      </w:pPr>
      <w:rPr>
        <w:rFonts w:ascii="Wingdings" w:hAnsi="Wingdings" w:hint="default"/>
      </w:rPr>
    </w:lvl>
    <w:lvl w:ilvl="3" w:tplc="DED66CEE">
      <w:start w:val="1"/>
      <w:numFmt w:val="bullet"/>
      <w:lvlText w:val=""/>
      <w:lvlJc w:val="left"/>
      <w:pPr>
        <w:ind w:left="2880" w:hanging="360"/>
      </w:pPr>
      <w:rPr>
        <w:rFonts w:ascii="Symbol" w:hAnsi="Symbol" w:hint="default"/>
      </w:rPr>
    </w:lvl>
    <w:lvl w:ilvl="4" w:tplc="4B16E1BA">
      <w:start w:val="1"/>
      <w:numFmt w:val="bullet"/>
      <w:lvlText w:val="o"/>
      <w:lvlJc w:val="left"/>
      <w:pPr>
        <w:ind w:left="3600" w:hanging="360"/>
      </w:pPr>
      <w:rPr>
        <w:rFonts w:ascii="Courier New" w:hAnsi="Courier New" w:hint="default"/>
      </w:rPr>
    </w:lvl>
    <w:lvl w:ilvl="5" w:tplc="3870B414">
      <w:start w:val="1"/>
      <w:numFmt w:val="bullet"/>
      <w:lvlText w:val=""/>
      <w:lvlJc w:val="left"/>
      <w:pPr>
        <w:ind w:left="4320" w:hanging="360"/>
      </w:pPr>
      <w:rPr>
        <w:rFonts w:ascii="Wingdings" w:hAnsi="Wingdings" w:hint="default"/>
      </w:rPr>
    </w:lvl>
    <w:lvl w:ilvl="6" w:tplc="F562549E">
      <w:start w:val="1"/>
      <w:numFmt w:val="bullet"/>
      <w:lvlText w:val=""/>
      <w:lvlJc w:val="left"/>
      <w:pPr>
        <w:ind w:left="5040" w:hanging="360"/>
      </w:pPr>
      <w:rPr>
        <w:rFonts w:ascii="Symbol" w:hAnsi="Symbol" w:hint="default"/>
      </w:rPr>
    </w:lvl>
    <w:lvl w:ilvl="7" w:tplc="B3A0B3B2">
      <w:start w:val="1"/>
      <w:numFmt w:val="bullet"/>
      <w:lvlText w:val="o"/>
      <w:lvlJc w:val="left"/>
      <w:pPr>
        <w:ind w:left="5760" w:hanging="360"/>
      </w:pPr>
      <w:rPr>
        <w:rFonts w:ascii="Courier New" w:hAnsi="Courier New" w:hint="default"/>
      </w:rPr>
    </w:lvl>
    <w:lvl w:ilvl="8" w:tplc="33C2E3FA">
      <w:start w:val="1"/>
      <w:numFmt w:val="bullet"/>
      <w:lvlText w:val=""/>
      <w:lvlJc w:val="left"/>
      <w:pPr>
        <w:ind w:left="6480" w:hanging="360"/>
      </w:pPr>
      <w:rPr>
        <w:rFonts w:ascii="Wingdings" w:hAnsi="Wingdings" w:hint="default"/>
      </w:rPr>
    </w:lvl>
  </w:abstractNum>
  <w:num w:numId="1" w16cid:durableId="1008605164">
    <w:abstractNumId w:val="1"/>
  </w:num>
  <w:num w:numId="2" w16cid:durableId="1006593626">
    <w:abstractNumId w:val="2"/>
  </w:num>
  <w:num w:numId="3" w16cid:durableId="696200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4E2040"/>
    <w:rsid w:val="00AB34C8"/>
    <w:rsid w:val="00E20EC4"/>
    <w:rsid w:val="023D9C4A"/>
    <w:rsid w:val="02827F1C"/>
    <w:rsid w:val="04F4568C"/>
    <w:rsid w:val="0650F275"/>
    <w:rsid w:val="08BB8469"/>
    <w:rsid w:val="09935C78"/>
    <w:rsid w:val="0C296162"/>
    <w:rsid w:val="0CFC0E72"/>
    <w:rsid w:val="0E7D2306"/>
    <w:rsid w:val="10E70427"/>
    <w:rsid w:val="12493E52"/>
    <w:rsid w:val="12C2BAA7"/>
    <w:rsid w:val="154E2040"/>
    <w:rsid w:val="15BA754A"/>
    <w:rsid w:val="1612126E"/>
    <w:rsid w:val="190172D4"/>
    <w:rsid w:val="1A1F3359"/>
    <w:rsid w:val="1A59988E"/>
    <w:rsid w:val="1A7C23B5"/>
    <w:rsid w:val="1C5AC565"/>
    <w:rsid w:val="1C76E748"/>
    <w:rsid w:val="1CD6675A"/>
    <w:rsid w:val="20389827"/>
    <w:rsid w:val="22FF5129"/>
    <w:rsid w:val="237038E9"/>
    <w:rsid w:val="249B218A"/>
    <w:rsid w:val="2575BC20"/>
    <w:rsid w:val="2AAF86EE"/>
    <w:rsid w:val="2B7EA4CD"/>
    <w:rsid w:val="2BAB0DBB"/>
    <w:rsid w:val="2D46DE1C"/>
    <w:rsid w:val="2D67A5A8"/>
    <w:rsid w:val="2F037609"/>
    <w:rsid w:val="2F5DB310"/>
    <w:rsid w:val="31F279D8"/>
    <w:rsid w:val="34645148"/>
    <w:rsid w:val="37B1C068"/>
    <w:rsid w:val="3937C26B"/>
    <w:rsid w:val="3AD392CC"/>
    <w:rsid w:val="3B0725F5"/>
    <w:rsid w:val="3C6F632D"/>
    <w:rsid w:val="3D352C7F"/>
    <w:rsid w:val="3F1999D3"/>
    <w:rsid w:val="406CCD41"/>
    <w:rsid w:val="41C61EC0"/>
    <w:rsid w:val="48A27EC8"/>
    <w:rsid w:val="49056369"/>
    <w:rsid w:val="4AF1A41C"/>
    <w:rsid w:val="4B048CB9"/>
    <w:rsid w:val="4C000A61"/>
    <w:rsid w:val="4CA05D1A"/>
    <w:rsid w:val="4D9BDAC2"/>
    <w:rsid w:val="4E71E1D1"/>
    <w:rsid w:val="5166520C"/>
    <w:rsid w:val="52F95C02"/>
    <w:rsid w:val="53B42037"/>
    <w:rsid w:val="547C0406"/>
    <w:rsid w:val="54988662"/>
    <w:rsid w:val="55A6ECA7"/>
    <w:rsid w:val="563456C3"/>
    <w:rsid w:val="5742BD08"/>
    <w:rsid w:val="57B6FEC7"/>
    <w:rsid w:val="59092D0B"/>
    <w:rsid w:val="5A7A5DCA"/>
    <w:rsid w:val="5B07C7E6"/>
    <w:rsid w:val="5C0E7376"/>
    <w:rsid w:val="5CA03E48"/>
    <w:rsid w:val="5DE0FEE4"/>
    <w:rsid w:val="5E3F68A8"/>
    <w:rsid w:val="5E63E03D"/>
    <w:rsid w:val="6273AC27"/>
    <w:rsid w:val="64E2B249"/>
    <w:rsid w:val="6585EAC3"/>
    <w:rsid w:val="67D1B618"/>
    <w:rsid w:val="68337B68"/>
    <w:rsid w:val="69633DC8"/>
    <w:rsid w:val="69D923DF"/>
    <w:rsid w:val="6A36E1DB"/>
    <w:rsid w:val="6B6B1C2A"/>
    <w:rsid w:val="6B823F0E"/>
    <w:rsid w:val="6CEDC42E"/>
    <w:rsid w:val="71DA5DAE"/>
    <w:rsid w:val="73433C40"/>
    <w:rsid w:val="77A191C4"/>
    <w:rsid w:val="79AC0B26"/>
    <w:rsid w:val="7C5B3807"/>
    <w:rsid w:val="7DEDB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2040"/>
  <w15:chartTrackingRefBased/>
  <w15:docId w15:val="{A9C64D38-0EE7-412C-B2E8-F49D1F83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ua.com.au/about?utm_source=schools&amp;utm_medium=schools" TargetMode="External"/><Relationship Id="rId18" Type="http://schemas.openxmlformats.org/officeDocument/2006/relationships/hyperlink" Target="https://bit.ly/492FOE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oua.com.au/visit/sea-country?utm_source=schools&amp;utm_medium=schools" TargetMode="External"/><Relationship Id="rId17" Type="http://schemas.openxmlformats.org/officeDocument/2006/relationships/hyperlink" Target="https://www.moua.com.au/protect?utm_source=schools&amp;utm_medium=schools" TargetMode="External"/><Relationship Id="rId2" Type="http://schemas.openxmlformats.org/officeDocument/2006/relationships/customXml" Target="../customXml/item2.xml"/><Relationship Id="rId16" Type="http://schemas.openxmlformats.org/officeDocument/2006/relationships/hyperlink" Target="https://www.moua.com.au/visit/john-brewer-reef?utm_source=schools&amp;utm_medium=schoo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ua.com.au/?utm_source=schools&amp;utm_medium=schools" TargetMode="External"/><Relationship Id="rId5" Type="http://schemas.openxmlformats.org/officeDocument/2006/relationships/styles" Target="styles.xml"/><Relationship Id="rId15" Type="http://schemas.openxmlformats.org/officeDocument/2006/relationships/hyperlink" Target="https://www.moua.com.au/visit/ocean-sentinels?utm_source=schools&amp;utm_medium=schools" TargetMode="External"/><Relationship Id="rId23"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moua.com.au/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ua.com.au/visit/coral-greenhouse?utm_source=schools&amp;utm_medium=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4F885974D94E49A766B11D2AC8188F" ma:contentTypeVersion="15" ma:contentTypeDescription="Create a new document." ma:contentTypeScope="" ma:versionID="9267e48fbbdd685335062c783aade6ce">
  <xsd:schema xmlns:xsd="http://www.w3.org/2001/XMLSchema" xmlns:xs="http://www.w3.org/2001/XMLSchema" xmlns:p="http://schemas.microsoft.com/office/2006/metadata/properties" xmlns:ns2="caf38ed6-360a-4553-964e-5a453f4f7a05" xmlns:ns3="6911a294-16ef-4e96-aefe-0222de01dd3a" targetNamespace="http://schemas.microsoft.com/office/2006/metadata/properties" ma:root="true" ma:fieldsID="c74855ac7c2c1ad71a82a7f4c8fe44e3" ns2:_="" ns3:_="">
    <xsd:import namespace="caf38ed6-360a-4553-964e-5a453f4f7a05"/>
    <xsd:import namespace="6911a294-16ef-4e96-aefe-0222de01dd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38ed6-360a-4553-964e-5a453f4f7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46a926f-761e-407c-b03e-1e711ecc88d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11a294-16ef-4e96-aefe-0222de01dd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e0d20-a4b1-4e92-bcf5-01613aad95c2}" ma:internalName="TaxCatchAll" ma:showField="CatchAllData" ma:web="6911a294-16ef-4e96-aefe-0222de01dd3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caf38ed6-360a-4553-964e-5a453f4f7a05" xsi:nil="true"/>
    <lcf76f155ced4ddcb4097134ff3c332f xmlns="caf38ed6-360a-4553-964e-5a453f4f7a05">
      <Terms xmlns="http://schemas.microsoft.com/office/infopath/2007/PartnerControls"/>
    </lcf76f155ced4ddcb4097134ff3c332f>
    <TaxCatchAll xmlns="6911a294-16ef-4e96-aefe-0222de01dd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A5D9A-7DD6-40E7-87FD-E330680F7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38ed6-360a-4553-964e-5a453f4f7a05"/>
    <ds:schemaRef ds:uri="6911a294-16ef-4e96-aefe-0222de01d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89FC0-00A7-45D0-862D-786427126429}">
  <ds:schemaRefs>
    <ds:schemaRef ds:uri="http://schemas.microsoft.com/office/2006/metadata/properties"/>
    <ds:schemaRef ds:uri="http://schemas.microsoft.com/office/infopath/2007/PartnerControls"/>
    <ds:schemaRef ds:uri="caf38ed6-360a-4553-964e-5a453f4f7a05"/>
    <ds:schemaRef ds:uri="6911a294-16ef-4e96-aefe-0222de01dd3a"/>
  </ds:schemaRefs>
</ds:datastoreItem>
</file>

<file path=customXml/itemProps3.xml><?xml version="1.0" encoding="utf-8"?>
<ds:datastoreItem xmlns:ds="http://schemas.openxmlformats.org/officeDocument/2006/customXml" ds:itemID="{546AB236-7684-475C-BCE0-D21A5A5FB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Bartens</dc:creator>
  <cp:keywords/>
  <dc:description/>
  <cp:lastModifiedBy>Christian Bartens</cp:lastModifiedBy>
  <cp:revision>2</cp:revision>
  <dcterms:created xsi:type="dcterms:W3CDTF">2023-08-16T05:02:00Z</dcterms:created>
  <dcterms:modified xsi:type="dcterms:W3CDTF">2024-03-21T00:45:00Z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0x010100164F885974D94E49A766B11D2AC8188F</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